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4EA54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关于重庆铁路枢纽东环线重庆东牵引站220千伏外部供电工程</w:t>
      </w:r>
    </w:p>
    <w:p w14:paraId="17EA3C27">
      <w:pPr>
        <w:spacing w:after="0" w:line="605" w:lineRule="exact"/>
        <w:ind w:right="30"/>
        <w:jc w:val="center"/>
        <w:rPr>
          <w:rFonts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val="en-US" w:eastAsia="zh-CN"/>
        </w:rPr>
        <w:t>建设项目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竣工环境保护验收信息的公示</w:t>
      </w:r>
    </w:p>
    <w:p w14:paraId="60458815">
      <w:pPr>
        <w:spacing w:after="0" w:line="200" w:lineRule="exact"/>
        <w:rPr>
          <w:rFonts w:ascii="宋体" w:hAnsi="宋体" w:eastAsia="宋体"/>
          <w:sz w:val="24"/>
          <w:szCs w:val="24"/>
          <w:lang w:eastAsia="zh-CN"/>
        </w:rPr>
      </w:pPr>
    </w:p>
    <w:p w14:paraId="326946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ascii="宋体" w:hAnsi="宋体" w:eastAsia="宋体" w:cs="Arial"/>
          <w:color w:val="545454"/>
        </w:rPr>
      </w:pPr>
      <w:r>
        <w:rPr>
          <w:rFonts w:hint="eastAsia" w:cs="Arial"/>
          <w:color w:val="545454"/>
        </w:rPr>
        <w:t>根</w:t>
      </w:r>
      <w:r>
        <w:rPr>
          <w:rFonts w:hint="eastAsia" w:ascii="宋体" w:hAnsi="宋体" w:eastAsia="宋体" w:cs="Arial"/>
          <w:color w:val="545454"/>
        </w:rPr>
        <w:t>据《建设项目环境保护管理条例》和国家电网有限公司建设项目竣工环保验收相关要求，国网重庆市电力公司开展关于重庆铁路枢纽东环线重庆东牵引站220千伏外部供电工程</w:t>
      </w:r>
      <w:r>
        <w:rPr>
          <w:rFonts w:hint="eastAsia" w:ascii="宋体" w:hAnsi="宋体" w:eastAsia="宋体" w:cs="Arial"/>
          <w:color w:val="545454"/>
        </w:rPr>
        <w:t>竣工环境保护验收工作。</w:t>
      </w:r>
    </w:p>
    <w:p w14:paraId="64F108AA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47B76D5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74A4D85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cs="Arial"/>
          <w:color w:val="545454"/>
        </w:rPr>
        <w:t> </w:t>
      </w:r>
    </w:p>
    <w:p w14:paraId="3259D0A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现将上述工程的竣工环境保护验收相关资料向社会进行公示，公示期为公示之日起二十个工作日。</w:t>
      </w:r>
    </w:p>
    <w:p w14:paraId="63D81D5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 </w:t>
      </w:r>
    </w:p>
    <w:p w14:paraId="62231B7E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val="en-US" w:eastAsia="zh-CN"/>
        </w:rPr>
      </w:pPr>
      <w:r>
        <w:rPr>
          <w:rFonts w:hint="eastAsia" w:cs="Arial"/>
          <w:color w:val="545454"/>
        </w:rPr>
        <w:t>联系人：</w:t>
      </w:r>
      <w:bookmarkStart w:id="0" w:name="_GoBack"/>
      <w:bookmarkEnd w:id="0"/>
      <w:r>
        <w:rPr>
          <w:rFonts w:hint="eastAsia" w:cs="Arial"/>
          <w:color w:val="545454"/>
          <w:lang w:val="en-US" w:eastAsia="zh-CN"/>
        </w:rPr>
        <w:t>刘奕斐</w:t>
      </w:r>
    </w:p>
    <w:p w14:paraId="534BA3AF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val="en-US" w:eastAsia="zh-CN"/>
        </w:rPr>
      </w:pPr>
      <w:r>
        <w:rPr>
          <w:rFonts w:hint="eastAsia" w:cs="Arial"/>
          <w:color w:val="545454"/>
          <w:lang w:val="en-US" w:eastAsia="zh-CN"/>
        </w:rPr>
        <w:t>联系电话：15213081993</w:t>
      </w:r>
    </w:p>
    <w:p w14:paraId="02DEEE45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val="en-US" w:eastAsia="zh-CN"/>
        </w:rPr>
      </w:pPr>
      <w:r>
        <w:rPr>
          <w:rFonts w:hint="eastAsia" w:cs="Arial"/>
          <w:color w:val="545454"/>
          <w:lang w:val="en-US" w:eastAsia="zh-CN"/>
        </w:rPr>
        <w:t>附件：公示材料</w:t>
      </w:r>
    </w:p>
    <w:p w14:paraId="31BED705">
      <w:pPr>
        <w:spacing w:before="13" w:after="0" w:line="272" w:lineRule="auto"/>
        <w:ind w:left="120" w:right="7" w:firstLine="482"/>
        <w:jc w:val="right"/>
        <w:rPr>
          <w:rFonts w:ascii="宋体" w:hAnsi="宋体" w:eastAsia="宋体" w:cs="Microsoft JhengHei"/>
          <w:sz w:val="24"/>
          <w:szCs w:val="24"/>
          <w:lang w:eastAsia="zh-CN"/>
        </w:rPr>
      </w:pPr>
    </w:p>
    <w:p w14:paraId="78BD14C7">
      <w:pPr>
        <w:spacing w:after="0" w:line="600" w:lineRule="exact"/>
        <w:ind w:firstLine="496" w:firstLineChars="207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val="en-US" w:eastAsia="zh-CN"/>
        </w:rPr>
        <w:t xml:space="preserve"> </w:t>
      </w:r>
    </w:p>
    <w:p w14:paraId="526BC797">
      <w:pPr>
        <w:spacing w:before="13" w:after="0" w:line="272" w:lineRule="auto"/>
        <w:ind w:left="120" w:right="7" w:firstLine="482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GFjM2JkMjM0MmU2Zjg3NDE1ZWRkMTZjMDdkYzhmN2MifQ=="/>
  </w:docVars>
  <w:rsids>
    <w:rsidRoot w:val="00D63E66"/>
    <w:rsid w:val="00040F03"/>
    <w:rsid w:val="00050A11"/>
    <w:rsid w:val="00095727"/>
    <w:rsid w:val="000E0927"/>
    <w:rsid w:val="00181CB4"/>
    <w:rsid w:val="0019067E"/>
    <w:rsid w:val="00211BC0"/>
    <w:rsid w:val="00264B07"/>
    <w:rsid w:val="00372AE2"/>
    <w:rsid w:val="00386010"/>
    <w:rsid w:val="003F339B"/>
    <w:rsid w:val="004A098C"/>
    <w:rsid w:val="004E6B28"/>
    <w:rsid w:val="004F3BAE"/>
    <w:rsid w:val="00502AA9"/>
    <w:rsid w:val="0060680F"/>
    <w:rsid w:val="0070490E"/>
    <w:rsid w:val="007A3BB7"/>
    <w:rsid w:val="007D17E2"/>
    <w:rsid w:val="00822704"/>
    <w:rsid w:val="00841441"/>
    <w:rsid w:val="008741AA"/>
    <w:rsid w:val="00893CCC"/>
    <w:rsid w:val="008B12F8"/>
    <w:rsid w:val="008C6752"/>
    <w:rsid w:val="008C778D"/>
    <w:rsid w:val="008F0BFF"/>
    <w:rsid w:val="00A71BBA"/>
    <w:rsid w:val="00BB5F59"/>
    <w:rsid w:val="00C03BE3"/>
    <w:rsid w:val="00C526A8"/>
    <w:rsid w:val="00D63E66"/>
    <w:rsid w:val="00D90AB2"/>
    <w:rsid w:val="00DA2D88"/>
    <w:rsid w:val="00DF026D"/>
    <w:rsid w:val="00DF563F"/>
    <w:rsid w:val="00E26D05"/>
    <w:rsid w:val="00E345F2"/>
    <w:rsid w:val="00E77A1F"/>
    <w:rsid w:val="00F3340A"/>
    <w:rsid w:val="00FC4F48"/>
    <w:rsid w:val="01FF208F"/>
    <w:rsid w:val="14684A45"/>
    <w:rsid w:val="18E54627"/>
    <w:rsid w:val="22204006"/>
    <w:rsid w:val="26913056"/>
    <w:rsid w:val="27B64AD4"/>
    <w:rsid w:val="31E704D0"/>
    <w:rsid w:val="35F81593"/>
    <w:rsid w:val="389E09B5"/>
    <w:rsid w:val="3C691F00"/>
    <w:rsid w:val="3D20783B"/>
    <w:rsid w:val="3E53105A"/>
    <w:rsid w:val="41B74EA4"/>
    <w:rsid w:val="45A17884"/>
    <w:rsid w:val="4AAC73EB"/>
    <w:rsid w:val="51012AAF"/>
    <w:rsid w:val="528B10D0"/>
    <w:rsid w:val="550E6D71"/>
    <w:rsid w:val="58414CBA"/>
    <w:rsid w:val="74B75466"/>
    <w:rsid w:val="76E773D4"/>
    <w:rsid w:val="7D40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282</Words>
  <Characters>301</Characters>
  <Lines>2</Lines>
  <Paragraphs>1</Paragraphs>
  <TotalTime>0</TotalTime>
  <ScaleCrop>false</ScaleCrop>
  <LinksUpToDate>false</LinksUpToDate>
  <CharactersWithSpaces>305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2018-05-15T09:53:00Z</dcterms:created>
  <dc:creator>fu</dc:creator>
  <cp:lastModifiedBy>咕噜牛</cp:lastModifiedBy>
  <cp:lastPrinted>2022-12-16T05:11:00Z</cp:lastPrinted>
  <dcterms:modified xsi:type="dcterms:W3CDTF">2025-09-28T02:58:32Z</dcterms:modified>
  <dc:title>其他需要说明的事项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2052-12.1.0.22529</vt:lpwstr>
  </property>
  <property fmtid="{D5CDD505-2E9C-101B-9397-08002B2CF9AE}" pid="5" name="ICV">
    <vt:lpwstr>A610765BAB594E85A21C37CA81B4B128</vt:lpwstr>
  </property>
  <property fmtid="{D5CDD505-2E9C-101B-9397-08002B2CF9AE}" pid="6" name="KSOTemplateDocerSaveRecord">
    <vt:lpwstr>eyJoZGlkIjoiNGFjM2JkMjM0MmU2Zjg3NDE1ZWRkMTZjMDdkYzhmN2MiLCJ1c2VySWQiOiIxMDQxODE3OTMzIn0=</vt:lpwstr>
  </property>
</Properties>
</file>